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507" w:rsidRDefault="000A3507" w:rsidP="0032607E">
      <w:pPr>
        <w:spacing w:after="0" w:line="240" w:lineRule="auto"/>
      </w:pPr>
    </w:p>
    <w:p w:rsidR="0032607E" w:rsidRDefault="0032607E" w:rsidP="0032607E">
      <w:pPr>
        <w:spacing w:after="0" w:line="240" w:lineRule="auto"/>
      </w:pPr>
      <w:r>
        <w:rPr>
          <w:b/>
          <w:u w:val="single"/>
        </w:rPr>
        <w:t>Introduction</w:t>
      </w:r>
      <w:r>
        <w:t>:</w:t>
      </w:r>
    </w:p>
    <w:p w:rsidR="0032607E" w:rsidRDefault="0032607E" w:rsidP="0032607E">
      <w:pPr>
        <w:pStyle w:val="ListParagraph"/>
        <w:numPr>
          <w:ilvl w:val="0"/>
          <w:numId w:val="3"/>
        </w:numPr>
        <w:spacing w:after="0" w:line="240" w:lineRule="auto"/>
      </w:pPr>
      <w:r>
        <w:rPr>
          <w:b/>
        </w:rPr>
        <w:t>Foreign Exchange Market</w:t>
      </w:r>
      <w:r>
        <w:t>: A market for converting the currency of one country into that of another country.</w:t>
      </w:r>
    </w:p>
    <w:p w:rsidR="0032607E" w:rsidRDefault="0032607E" w:rsidP="0032607E">
      <w:pPr>
        <w:pStyle w:val="ListParagraph"/>
        <w:numPr>
          <w:ilvl w:val="0"/>
          <w:numId w:val="3"/>
        </w:numPr>
        <w:spacing w:after="0" w:line="240" w:lineRule="auto"/>
      </w:pPr>
      <w:r>
        <w:rPr>
          <w:b/>
        </w:rPr>
        <w:t>Exchange Rate</w:t>
      </w:r>
      <w:r>
        <w:t>: The rate at which one currency is converted into another.</w:t>
      </w:r>
    </w:p>
    <w:p w:rsidR="0032607E" w:rsidRDefault="0032607E" w:rsidP="0032607E">
      <w:pPr>
        <w:spacing w:after="0" w:line="240" w:lineRule="auto"/>
      </w:pPr>
    </w:p>
    <w:p w:rsidR="0032607E" w:rsidRDefault="0032607E" w:rsidP="0032607E">
      <w:pPr>
        <w:spacing w:after="0" w:line="240" w:lineRule="auto"/>
      </w:pPr>
      <w:r>
        <w:rPr>
          <w:b/>
          <w:u w:val="single"/>
        </w:rPr>
        <w:t>The Functions of the Foreign Exchange Market</w:t>
      </w:r>
      <w:r>
        <w:t>:</w:t>
      </w:r>
    </w:p>
    <w:p w:rsidR="0032607E" w:rsidRPr="0032607E" w:rsidRDefault="0032607E" w:rsidP="0032607E">
      <w:pPr>
        <w:pStyle w:val="ListParagraph"/>
        <w:numPr>
          <w:ilvl w:val="0"/>
          <w:numId w:val="3"/>
        </w:numPr>
        <w:spacing w:after="0" w:line="240" w:lineRule="auto"/>
        <w:rPr>
          <w:b/>
        </w:rPr>
      </w:pPr>
      <w:r>
        <w:rPr>
          <w:b/>
        </w:rPr>
        <w:t>Foreign Exchange Risk</w:t>
      </w:r>
      <w:r>
        <w:t>: The risk that changes in exchange rates will hurt the profitability of a business deal.</w:t>
      </w:r>
    </w:p>
    <w:p w:rsidR="0032607E" w:rsidRDefault="0032607E" w:rsidP="0032607E">
      <w:pPr>
        <w:spacing w:after="0" w:line="240" w:lineRule="auto"/>
        <w:rPr>
          <w:b/>
        </w:rPr>
      </w:pPr>
    </w:p>
    <w:p w:rsidR="0032607E" w:rsidRDefault="0032607E" w:rsidP="0032607E">
      <w:pPr>
        <w:spacing w:after="0" w:line="240" w:lineRule="auto"/>
      </w:pPr>
      <w:r>
        <w:rPr>
          <w:b/>
        </w:rPr>
        <w:t>Currency Conversion</w:t>
      </w:r>
      <w:r>
        <w:t>: Four main uses of foreign exchange markets</w:t>
      </w:r>
    </w:p>
    <w:p w:rsidR="0032607E" w:rsidRDefault="0032607E" w:rsidP="0032607E">
      <w:pPr>
        <w:pStyle w:val="ListParagraph"/>
        <w:numPr>
          <w:ilvl w:val="0"/>
          <w:numId w:val="4"/>
        </w:numPr>
        <w:spacing w:after="0" w:line="240" w:lineRule="auto"/>
      </w:pPr>
      <w:r>
        <w:t>The payments a company receives for its exports, income it receives from foreign investments, etc. may be in foreign currencies.</w:t>
      </w:r>
    </w:p>
    <w:p w:rsidR="0032607E" w:rsidRDefault="0032607E" w:rsidP="0032607E">
      <w:pPr>
        <w:pStyle w:val="ListParagraph"/>
        <w:numPr>
          <w:ilvl w:val="0"/>
          <w:numId w:val="4"/>
        </w:numPr>
        <w:spacing w:after="0" w:line="240" w:lineRule="auto"/>
      </w:pPr>
      <w:r>
        <w:t>When a company pays a foreign company for its products or services in its country's currency.</w:t>
      </w:r>
    </w:p>
    <w:p w:rsidR="0032607E" w:rsidRDefault="0032607E" w:rsidP="0032607E">
      <w:pPr>
        <w:pStyle w:val="ListParagraph"/>
        <w:numPr>
          <w:ilvl w:val="0"/>
          <w:numId w:val="4"/>
        </w:numPr>
        <w:spacing w:after="0" w:line="240" w:lineRule="auto"/>
      </w:pPr>
      <w:r>
        <w:t>International businesses use foreign exchange markets when they have spare cash that they wish to invest for short terms in money markets.</w:t>
      </w:r>
    </w:p>
    <w:p w:rsidR="008B5887" w:rsidRDefault="008B5887" w:rsidP="008B5887">
      <w:pPr>
        <w:pStyle w:val="ListParagraph"/>
        <w:numPr>
          <w:ilvl w:val="0"/>
          <w:numId w:val="4"/>
        </w:numPr>
        <w:spacing w:after="0" w:line="240" w:lineRule="auto"/>
      </w:pPr>
      <w:r>
        <w:rPr>
          <w:b/>
        </w:rPr>
        <w:t>Currency Speculation</w:t>
      </w:r>
      <w:r>
        <w:t>: Moving funds from one currency to another over the short-term in hopes of profiting from shifts in exchange rates.</w:t>
      </w:r>
    </w:p>
    <w:p w:rsidR="008B5887" w:rsidRDefault="008B5887" w:rsidP="008B5887">
      <w:pPr>
        <w:spacing w:after="0" w:line="240" w:lineRule="auto"/>
      </w:pPr>
    </w:p>
    <w:p w:rsidR="008B5887" w:rsidRDefault="008B5887" w:rsidP="008B5887">
      <w:pPr>
        <w:spacing w:after="0" w:line="240" w:lineRule="auto"/>
      </w:pPr>
      <w:r>
        <w:rPr>
          <w:b/>
        </w:rPr>
        <w:t>Insuring against Foreign Exchange Risk</w:t>
      </w:r>
      <w:r>
        <w:t>:</w:t>
      </w:r>
    </w:p>
    <w:p w:rsidR="008B5887" w:rsidRDefault="008B5887" w:rsidP="008B5887">
      <w:pPr>
        <w:pStyle w:val="ListParagraph"/>
        <w:numPr>
          <w:ilvl w:val="0"/>
          <w:numId w:val="3"/>
        </w:numPr>
        <w:spacing w:after="0" w:line="240" w:lineRule="auto"/>
      </w:pPr>
      <w:r>
        <w:rPr>
          <w:b/>
        </w:rPr>
        <w:t>Hedging</w:t>
      </w:r>
      <w:r>
        <w:t>: The process of insuring one's business against foreign exchange risk by using forward exchanges or currency swaps.</w:t>
      </w:r>
    </w:p>
    <w:p w:rsidR="008B5887" w:rsidRDefault="008B5887" w:rsidP="008B5887">
      <w:pPr>
        <w:pStyle w:val="ListParagraph"/>
        <w:numPr>
          <w:ilvl w:val="0"/>
          <w:numId w:val="3"/>
        </w:numPr>
        <w:spacing w:after="0" w:line="240" w:lineRule="auto"/>
      </w:pPr>
      <w:r>
        <w:rPr>
          <w:b/>
        </w:rPr>
        <w:t>Spot Exchange Rates</w:t>
      </w:r>
      <w:r>
        <w:t>: The rate at which a foreign exchange dealer converts currency on any particular day.</w:t>
      </w:r>
    </w:p>
    <w:p w:rsidR="008B5887" w:rsidRDefault="008B5887" w:rsidP="008B5887">
      <w:pPr>
        <w:pStyle w:val="ListParagraph"/>
        <w:numPr>
          <w:ilvl w:val="0"/>
          <w:numId w:val="5"/>
        </w:numPr>
        <w:spacing w:after="0" w:line="240" w:lineRule="auto"/>
      </w:pPr>
      <w:r>
        <w:t>The Value of a currency is determined by the interaction between the demand and supply of that currency relative to the demand and supply of other currencies.</w:t>
      </w:r>
    </w:p>
    <w:p w:rsidR="008B5887" w:rsidRDefault="008B5887" w:rsidP="008B5887">
      <w:pPr>
        <w:pStyle w:val="ListParagraph"/>
        <w:numPr>
          <w:ilvl w:val="0"/>
          <w:numId w:val="3"/>
        </w:numPr>
        <w:spacing w:after="0" w:line="240" w:lineRule="auto"/>
      </w:pPr>
      <w:r>
        <w:rPr>
          <w:b/>
        </w:rPr>
        <w:t>Forward Exchange</w:t>
      </w:r>
      <w:r>
        <w:t>: When two parties agree to exchange currency and execute a deal at some specific date in the future.</w:t>
      </w:r>
    </w:p>
    <w:p w:rsidR="008B5887" w:rsidRDefault="008B5887" w:rsidP="008B5887">
      <w:pPr>
        <w:pStyle w:val="ListParagraph"/>
        <w:numPr>
          <w:ilvl w:val="0"/>
          <w:numId w:val="5"/>
        </w:numPr>
        <w:spacing w:after="0" w:line="240" w:lineRule="auto"/>
      </w:pPr>
      <w:r>
        <w:rPr>
          <w:b/>
        </w:rPr>
        <w:t>Forward Exchange Rates</w:t>
      </w:r>
      <w:r>
        <w:t>: The exchange rate governing forward exchange transactions, calculated at the time of the exchange but based on future expectations.</w:t>
      </w:r>
    </w:p>
    <w:p w:rsidR="008B5887" w:rsidRDefault="008B5887" w:rsidP="008B5887">
      <w:pPr>
        <w:pStyle w:val="ListParagraph"/>
        <w:numPr>
          <w:ilvl w:val="0"/>
          <w:numId w:val="5"/>
        </w:numPr>
        <w:spacing w:after="0" w:line="240" w:lineRule="auto"/>
      </w:pPr>
      <w:r>
        <w:t>When a firm enters into a forward exchange contract, it is taking out insurance against the possibility that future exchange rate movements will make a transaction unprofitable by the time that transaction has been executed.</w:t>
      </w:r>
    </w:p>
    <w:p w:rsidR="008B5887" w:rsidRDefault="008B5887" w:rsidP="008B5887">
      <w:pPr>
        <w:pStyle w:val="ListParagraph"/>
        <w:numPr>
          <w:ilvl w:val="0"/>
          <w:numId w:val="3"/>
        </w:numPr>
        <w:spacing w:after="0" w:line="240" w:lineRule="auto"/>
      </w:pPr>
      <w:r>
        <w:rPr>
          <w:b/>
        </w:rPr>
        <w:t>Currency Swaps</w:t>
      </w:r>
      <w:r>
        <w:t>: The simultaneous purchase and sale of a given amount of foreign exchange for two different value dates.</w:t>
      </w:r>
    </w:p>
    <w:p w:rsidR="0015049A" w:rsidRDefault="0015049A" w:rsidP="0015049A">
      <w:pPr>
        <w:spacing w:after="0" w:line="240" w:lineRule="auto"/>
      </w:pPr>
    </w:p>
    <w:p w:rsidR="0015049A" w:rsidRDefault="0015049A" w:rsidP="0015049A">
      <w:pPr>
        <w:spacing w:after="0" w:line="240" w:lineRule="auto"/>
      </w:pPr>
      <w:r>
        <w:rPr>
          <w:b/>
          <w:u w:val="single"/>
        </w:rPr>
        <w:t>Economic Theories of Exchange Rate Determination</w:t>
      </w:r>
      <w:r>
        <w:t>: At the most basic level, exchange rates are determined by the demand and supply of one currency relative to the demand and supply of another.</w:t>
      </w:r>
    </w:p>
    <w:p w:rsidR="0015049A" w:rsidRDefault="0015049A" w:rsidP="0015049A">
      <w:pPr>
        <w:spacing w:after="0" w:line="240" w:lineRule="auto"/>
      </w:pPr>
    </w:p>
    <w:p w:rsidR="00692B32" w:rsidRPr="00692B32" w:rsidRDefault="00692B32" w:rsidP="0015049A">
      <w:pPr>
        <w:spacing w:after="0" w:line="240" w:lineRule="auto"/>
      </w:pPr>
      <w:r>
        <w:rPr>
          <w:b/>
        </w:rPr>
        <w:t>Prices and Exchange Rates</w:t>
      </w:r>
      <w:r>
        <w:t>:</w:t>
      </w:r>
    </w:p>
    <w:p w:rsidR="0015049A" w:rsidRDefault="0015049A" w:rsidP="00692B32">
      <w:pPr>
        <w:pStyle w:val="ListParagraph"/>
        <w:numPr>
          <w:ilvl w:val="0"/>
          <w:numId w:val="6"/>
        </w:numPr>
        <w:spacing w:after="0" w:line="240" w:lineRule="auto"/>
      </w:pPr>
      <w:r w:rsidRPr="00692B32">
        <w:rPr>
          <w:b/>
        </w:rPr>
        <w:t>The Law of One Price</w:t>
      </w:r>
      <w:r>
        <w:t>: The principle that in competitive markets free of transportation costs and barriers to trade, identical products sold in different countries must sell of the same price when their price is expressed in the same currency.</w:t>
      </w:r>
    </w:p>
    <w:p w:rsidR="0015049A" w:rsidRDefault="0015049A" w:rsidP="0015049A">
      <w:pPr>
        <w:spacing w:after="0" w:line="240" w:lineRule="auto"/>
      </w:pPr>
    </w:p>
    <w:p w:rsidR="004B5758" w:rsidRDefault="004B5758" w:rsidP="0015049A">
      <w:pPr>
        <w:spacing w:after="0" w:line="240" w:lineRule="auto"/>
        <w:rPr>
          <w:b/>
        </w:rPr>
      </w:pPr>
    </w:p>
    <w:p w:rsidR="004B5758" w:rsidRDefault="004B5758" w:rsidP="0015049A">
      <w:pPr>
        <w:spacing w:after="0" w:line="240" w:lineRule="auto"/>
        <w:rPr>
          <w:b/>
        </w:rPr>
      </w:pPr>
    </w:p>
    <w:p w:rsidR="004B5758" w:rsidRDefault="004B5758" w:rsidP="0015049A">
      <w:pPr>
        <w:spacing w:after="0" w:line="240" w:lineRule="auto"/>
        <w:rPr>
          <w:b/>
        </w:rPr>
      </w:pPr>
    </w:p>
    <w:p w:rsidR="004B5758" w:rsidRDefault="004B5758" w:rsidP="0015049A">
      <w:pPr>
        <w:spacing w:after="0" w:line="240" w:lineRule="auto"/>
        <w:rPr>
          <w:b/>
        </w:rPr>
      </w:pPr>
    </w:p>
    <w:p w:rsidR="004B5758" w:rsidRDefault="004B5758" w:rsidP="0015049A">
      <w:pPr>
        <w:spacing w:after="0" w:line="240" w:lineRule="auto"/>
        <w:rPr>
          <w:b/>
        </w:rPr>
      </w:pPr>
    </w:p>
    <w:p w:rsidR="0015049A" w:rsidRDefault="0015049A" w:rsidP="00692B32">
      <w:pPr>
        <w:pStyle w:val="ListParagraph"/>
        <w:numPr>
          <w:ilvl w:val="0"/>
          <w:numId w:val="6"/>
        </w:numPr>
        <w:spacing w:after="0" w:line="240" w:lineRule="auto"/>
      </w:pPr>
      <w:r w:rsidRPr="00692B32">
        <w:rPr>
          <w:b/>
        </w:rPr>
        <w:t>Purchasing Power Parity</w:t>
      </w:r>
      <w:r>
        <w:t>: If the law of once price were to hold true, then countries would have the same purchasing power.</w:t>
      </w:r>
    </w:p>
    <w:p w:rsidR="0015049A" w:rsidRDefault="0015049A" w:rsidP="00692B32">
      <w:pPr>
        <w:pStyle w:val="ListParagraph"/>
        <w:numPr>
          <w:ilvl w:val="0"/>
          <w:numId w:val="7"/>
        </w:numPr>
        <w:spacing w:after="0" w:line="240" w:lineRule="auto"/>
      </w:pPr>
      <w:r>
        <w:rPr>
          <w:b/>
        </w:rPr>
        <w:t>Efficient Market</w:t>
      </w:r>
      <w:r>
        <w:t>: A market in which prices reflect all available information and trade is not restricted.</w:t>
      </w:r>
    </w:p>
    <w:p w:rsidR="0015049A" w:rsidRDefault="0015049A" w:rsidP="00692B32">
      <w:pPr>
        <w:pStyle w:val="ListParagraph"/>
        <w:numPr>
          <w:ilvl w:val="0"/>
          <w:numId w:val="7"/>
        </w:numPr>
        <w:spacing w:after="0" w:line="240" w:lineRule="auto"/>
      </w:pPr>
      <w:r>
        <w:rPr>
          <w:b/>
        </w:rPr>
        <w:t>Relatively Efficient Markets</w:t>
      </w:r>
      <w:r>
        <w:t>: A market in which few impediments to international trade and investment exist. If this were to be the case, the price of a basket of goods would be roughly equivalent in each country.</w:t>
      </w:r>
    </w:p>
    <w:p w:rsidR="00CE5781" w:rsidRPr="004B5758" w:rsidRDefault="00CE5781" w:rsidP="00692B32">
      <w:pPr>
        <w:pStyle w:val="ListParagraph"/>
        <w:numPr>
          <w:ilvl w:val="0"/>
          <w:numId w:val="7"/>
        </w:numPr>
        <w:spacing w:after="0" w:line="240" w:lineRule="auto"/>
      </w:pPr>
      <w:r>
        <w:rPr>
          <w:b/>
        </w:rPr>
        <w:t>Formula</w:t>
      </w:r>
      <w:r>
        <w:t xml:space="preserve">: </w:t>
      </w:r>
      <m:oMath>
        <m:sSub>
          <m:sSubPr>
            <m:ctrlPr>
              <w:rPr>
                <w:rFonts w:ascii="Cambria Math" w:hAnsi="Cambria Math"/>
                <w:i/>
              </w:rPr>
            </m:ctrlPr>
          </m:sSubPr>
          <m:e>
            <m:r>
              <w:rPr>
                <w:rFonts w:ascii="Cambria Math" w:hAnsi="Cambria Math"/>
              </w:rPr>
              <m:t>E</m:t>
            </m:r>
          </m:e>
          <m:sub>
            <m:r>
              <w:rPr>
                <w:rFonts w:ascii="Cambria Math" w:hAnsi="Cambria Math"/>
              </w:rPr>
              <m:t>$/</m:t>
            </m:r>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t>
            </m:r>
          </m:sub>
        </m:sSub>
      </m:oMath>
    </w:p>
    <w:p w:rsidR="004B5758" w:rsidRDefault="004B5758" w:rsidP="00692B32">
      <w:pPr>
        <w:pStyle w:val="ListParagraph"/>
        <w:numPr>
          <w:ilvl w:val="0"/>
          <w:numId w:val="6"/>
        </w:numPr>
        <w:spacing w:after="0" w:line="240" w:lineRule="auto"/>
      </w:pPr>
      <w:r w:rsidRPr="00692B32">
        <w:rPr>
          <w:b/>
        </w:rPr>
        <w:t>Money Supply and Price Inflation</w:t>
      </w:r>
      <w:r>
        <w:t>: Theoretically, a country in which price inflation is running wild should expect to see its currency depreciate against that of countries in which inflation rates are lower.</w:t>
      </w:r>
    </w:p>
    <w:p w:rsidR="004B5758" w:rsidRDefault="004B5758" w:rsidP="00692B32">
      <w:pPr>
        <w:pStyle w:val="ListParagraph"/>
        <w:numPr>
          <w:ilvl w:val="0"/>
          <w:numId w:val="8"/>
        </w:numPr>
        <w:spacing w:after="0" w:line="240" w:lineRule="auto"/>
      </w:pPr>
      <w:r>
        <w:t>The growth rate of a country's money supply determines its likely future inflation rate.</w:t>
      </w:r>
    </w:p>
    <w:p w:rsidR="004B5758" w:rsidRDefault="004B5758" w:rsidP="00692B32">
      <w:pPr>
        <w:pStyle w:val="ListParagraph"/>
        <w:numPr>
          <w:ilvl w:val="0"/>
          <w:numId w:val="8"/>
        </w:numPr>
        <w:spacing w:after="0" w:line="240" w:lineRule="auto"/>
      </w:pPr>
      <w:r>
        <w:rPr>
          <w:b/>
        </w:rPr>
        <w:t>Price Inflation</w:t>
      </w:r>
      <w:r>
        <w:t>: When the increase in the supply of money increases the demand of goods, which in turn increases the price of those goods.</w:t>
      </w:r>
    </w:p>
    <w:p w:rsidR="004B5758" w:rsidRDefault="004B5758" w:rsidP="00692B32">
      <w:pPr>
        <w:pStyle w:val="ListParagraph"/>
        <w:numPr>
          <w:ilvl w:val="0"/>
          <w:numId w:val="8"/>
        </w:numPr>
        <w:spacing w:after="0" w:line="240" w:lineRule="auto"/>
      </w:pPr>
      <w:r>
        <w:rPr>
          <w:b/>
        </w:rPr>
        <w:t>When the growth in a country's money supply is faster than the growth of its output, price inflation is fueled</w:t>
      </w:r>
      <w:r>
        <w:t>.</w:t>
      </w:r>
    </w:p>
    <w:p w:rsidR="004B5758" w:rsidRDefault="004B5758" w:rsidP="004B5758">
      <w:pPr>
        <w:spacing w:after="0" w:line="240" w:lineRule="auto"/>
      </w:pPr>
    </w:p>
    <w:p w:rsidR="004B5758" w:rsidRDefault="004B5758" w:rsidP="004B5758">
      <w:pPr>
        <w:spacing w:after="0" w:line="240" w:lineRule="auto"/>
      </w:pPr>
      <w:r>
        <w:rPr>
          <w:b/>
        </w:rPr>
        <w:t>Empirical Tests of PPP Theory</w:t>
      </w:r>
      <w:r>
        <w:t>: Although PPP theory seems to yield relatively accurate predictions in the long run, it does not appear to be a strong predictor of short run movements in exchange rates covering time spans of five years or less.</w:t>
      </w:r>
    </w:p>
    <w:p w:rsidR="004B5758" w:rsidRDefault="00BA7157" w:rsidP="00BA7157">
      <w:pPr>
        <w:pStyle w:val="ListParagraph"/>
        <w:numPr>
          <w:ilvl w:val="0"/>
          <w:numId w:val="3"/>
        </w:numPr>
        <w:spacing w:after="0" w:line="240" w:lineRule="auto"/>
      </w:pPr>
      <w:r>
        <w:t>The theory is less useful for predicting exchange rate movements between the currencies of advanced industrialized nations that have relatively small differentials in inflation rates.</w:t>
      </w:r>
    </w:p>
    <w:p w:rsidR="00BA7157" w:rsidRDefault="00BA7157" w:rsidP="00BA7157">
      <w:pPr>
        <w:pStyle w:val="ListParagraph"/>
        <w:numPr>
          <w:ilvl w:val="0"/>
          <w:numId w:val="3"/>
        </w:numPr>
        <w:spacing w:after="0" w:line="240" w:lineRule="auto"/>
      </w:pPr>
      <w:r>
        <w:rPr>
          <w:b/>
        </w:rPr>
        <w:t>This could be a result of</w:t>
      </w:r>
      <w:r>
        <w:t>: (1) PPP theory does not account for transportation cost and barriers to trade; (2) Government intervention; (3) MNE power over national markets.</w:t>
      </w:r>
    </w:p>
    <w:p w:rsidR="00BA7157" w:rsidRDefault="00BA7157" w:rsidP="00BA7157">
      <w:pPr>
        <w:spacing w:after="0" w:line="240" w:lineRule="auto"/>
      </w:pPr>
    </w:p>
    <w:p w:rsidR="00BA7157" w:rsidRDefault="00692B32" w:rsidP="00BA7157">
      <w:pPr>
        <w:spacing w:after="0" w:line="240" w:lineRule="auto"/>
      </w:pPr>
      <w:r>
        <w:rPr>
          <w:b/>
        </w:rPr>
        <w:t>Interest Rates and Exchange Rates</w:t>
      </w:r>
      <w:r>
        <w:t xml:space="preserve">: </w:t>
      </w:r>
    </w:p>
    <w:p w:rsidR="00692B32" w:rsidRDefault="00692B32" w:rsidP="00692B32">
      <w:pPr>
        <w:pStyle w:val="ListParagraph"/>
        <w:numPr>
          <w:ilvl w:val="0"/>
          <w:numId w:val="3"/>
        </w:numPr>
        <w:spacing w:after="0" w:line="240" w:lineRule="auto"/>
      </w:pPr>
      <w:r>
        <w:rPr>
          <w:b/>
        </w:rPr>
        <w:t>Fisher Effect</w:t>
      </w:r>
      <w:r>
        <w:t>: The theory that nominal interest rates (</w:t>
      </w:r>
      <w:proofErr w:type="spellStart"/>
      <w:r>
        <w:t>i</w:t>
      </w:r>
      <w:proofErr w:type="spellEnd"/>
      <w:r>
        <w:t xml:space="preserve">) in each country equal the required real rate of interest (r) and expected rate of inflation (I) over the time period for which the funds are to be lent. </w:t>
      </w:r>
      <w:r>
        <w:rPr>
          <w:b/>
        </w:rPr>
        <w:t>Therefore</w:t>
      </w:r>
      <w:r>
        <w:t xml:space="preserve">: </w:t>
      </w:r>
      <w:proofErr w:type="spellStart"/>
      <w:r>
        <w:t>i</w:t>
      </w:r>
      <w:proofErr w:type="spellEnd"/>
      <w:r>
        <w:t xml:space="preserve"> = r + I</w:t>
      </w:r>
    </w:p>
    <w:p w:rsidR="00692B32" w:rsidRDefault="00692B32" w:rsidP="00692B32">
      <w:pPr>
        <w:pStyle w:val="ListParagraph"/>
        <w:numPr>
          <w:ilvl w:val="0"/>
          <w:numId w:val="3"/>
        </w:numPr>
        <w:spacing w:after="0" w:line="240" w:lineRule="auto"/>
      </w:pPr>
      <w:r>
        <w:rPr>
          <w:b/>
        </w:rPr>
        <w:t>International Fisher Effect</w:t>
      </w:r>
      <w:r>
        <w:t>: The theory that for any two countries, the spot exchange rate should change in an equal amount but in the opposite direction to the difference in the normal interest rates between countries.</w:t>
      </w:r>
    </w:p>
    <w:p w:rsidR="00692B32" w:rsidRDefault="00692B32" w:rsidP="00692B32">
      <w:pPr>
        <w:spacing w:after="0" w:line="240" w:lineRule="auto"/>
      </w:pPr>
    </w:p>
    <w:p w:rsidR="00692B32" w:rsidRDefault="00692B32" w:rsidP="00692B32">
      <w:pPr>
        <w:spacing w:after="0" w:line="240" w:lineRule="auto"/>
      </w:pPr>
      <w:r>
        <w:rPr>
          <w:b/>
        </w:rPr>
        <w:t>Investor Psychology and Bandwagon Effects</w:t>
      </w:r>
      <w:r>
        <w:t>: Various psychological factors play an important role in determining the expectations of market traders as to likely future exchange rates.</w:t>
      </w:r>
    </w:p>
    <w:p w:rsidR="001D5FCA" w:rsidRDefault="00692B32" w:rsidP="001D5FCA">
      <w:pPr>
        <w:pStyle w:val="ListParagraph"/>
        <w:numPr>
          <w:ilvl w:val="0"/>
          <w:numId w:val="3"/>
        </w:numPr>
        <w:spacing w:after="0" w:line="240" w:lineRule="auto"/>
      </w:pPr>
      <w:r>
        <w:rPr>
          <w:b/>
        </w:rPr>
        <w:t>Bandwagon Effect</w:t>
      </w:r>
      <w:r>
        <w:t>: When traders move like a herd, all in the same direction and at the same time, in response to each other's perceived actions.</w:t>
      </w:r>
    </w:p>
    <w:p w:rsidR="001D5FCA" w:rsidRDefault="001D5FCA" w:rsidP="001D5FCA">
      <w:pPr>
        <w:spacing w:after="0" w:line="240" w:lineRule="auto"/>
      </w:pPr>
    </w:p>
    <w:p w:rsidR="001D5FCA" w:rsidRDefault="001D5FCA" w:rsidP="001D5FCA">
      <w:pPr>
        <w:spacing w:after="0" w:line="240" w:lineRule="auto"/>
      </w:pPr>
      <w:r>
        <w:rPr>
          <w:b/>
          <w:u w:val="single"/>
        </w:rPr>
        <w:t>Why Did the Korean Won Collapse?</w:t>
      </w:r>
    </w:p>
    <w:p w:rsidR="001D5FCA" w:rsidRDefault="001D5FCA" w:rsidP="001D5FCA">
      <w:pPr>
        <w:pStyle w:val="ListParagraph"/>
        <w:numPr>
          <w:ilvl w:val="0"/>
          <w:numId w:val="3"/>
        </w:numPr>
        <w:spacing w:after="0" w:line="240" w:lineRule="auto"/>
      </w:pPr>
      <w:r>
        <w:t>SK's largest firms initiated large investing projects that needed loans 4 times the size of the investments.</w:t>
      </w:r>
    </w:p>
    <w:p w:rsidR="001D5FCA" w:rsidRDefault="001D5FCA" w:rsidP="001D5FCA">
      <w:pPr>
        <w:pStyle w:val="ListParagraph"/>
        <w:numPr>
          <w:ilvl w:val="0"/>
          <w:numId w:val="3"/>
        </w:numPr>
        <w:spacing w:after="0" w:line="240" w:lineRule="auto"/>
      </w:pPr>
      <w:r>
        <w:t>All transactions were done in US dollars and not the SK Won.</w:t>
      </w:r>
    </w:p>
    <w:p w:rsidR="001D5FCA" w:rsidRDefault="001D5FCA" w:rsidP="001D5FCA">
      <w:pPr>
        <w:pStyle w:val="ListParagraph"/>
        <w:numPr>
          <w:ilvl w:val="0"/>
          <w:numId w:val="3"/>
        </w:numPr>
        <w:spacing w:after="0" w:line="240" w:lineRule="auto"/>
      </w:pPr>
      <w:r>
        <w:t>With the knowledge that Korean firms would be unable to pay back their loans, foreign firms pulled out of Korean markets.</w:t>
      </w:r>
    </w:p>
    <w:p w:rsidR="001D5FCA" w:rsidRDefault="001D5FCA" w:rsidP="001D5FCA">
      <w:pPr>
        <w:spacing w:after="0" w:line="240" w:lineRule="auto"/>
      </w:pPr>
    </w:p>
    <w:p w:rsidR="001D5FCA" w:rsidRDefault="001D5FCA" w:rsidP="001D5FCA">
      <w:pPr>
        <w:spacing w:after="0" w:line="240" w:lineRule="auto"/>
      </w:pPr>
    </w:p>
    <w:p w:rsidR="001D5FCA" w:rsidRDefault="001D5FCA" w:rsidP="001D5FCA">
      <w:pPr>
        <w:spacing w:after="0" w:line="240" w:lineRule="auto"/>
      </w:pPr>
      <w:r>
        <w:rPr>
          <w:b/>
          <w:u w:val="single"/>
        </w:rPr>
        <w:t>Exchange Rate Forecasting</w:t>
      </w:r>
      <w:r>
        <w:t>:</w:t>
      </w:r>
      <w:r w:rsidR="00B55577">
        <w:t xml:space="preserve"> Should businesses invest in forecasting services?</w:t>
      </w:r>
    </w:p>
    <w:p w:rsidR="001D5FCA" w:rsidRDefault="001D5FCA" w:rsidP="001D5FCA">
      <w:pPr>
        <w:spacing w:after="0" w:line="240" w:lineRule="auto"/>
      </w:pPr>
    </w:p>
    <w:p w:rsidR="001D5FCA" w:rsidRDefault="001D5FCA" w:rsidP="001D5FCA">
      <w:pPr>
        <w:spacing w:after="0" w:line="240" w:lineRule="auto"/>
      </w:pPr>
      <w:r>
        <w:rPr>
          <w:b/>
        </w:rPr>
        <w:t>The Efficient Market School</w:t>
      </w:r>
      <w:r>
        <w:t xml:space="preserve">: </w:t>
      </w:r>
      <w:r w:rsidR="00B55577">
        <w:t xml:space="preserve">Forward exchange rates represent market participants' collective predictions of likely spot exchange rates at specified future dates. </w:t>
      </w:r>
    </w:p>
    <w:p w:rsidR="00B55577" w:rsidRDefault="00B55577" w:rsidP="00B55577">
      <w:pPr>
        <w:pStyle w:val="ListParagraph"/>
        <w:numPr>
          <w:ilvl w:val="0"/>
          <w:numId w:val="3"/>
        </w:numPr>
        <w:spacing w:after="0" w:line="240" w:lineRule="auto"/>
      </w:pPr>
      <w:r>
        <w:t xml:space="preserve">If the foreign exchange market is efficient, forward exchange rates should be unbiased predictors of future spot rates. </w:t>
      </w:r>
    </w:p>
    <w:p w:rsidR="00B55577" w:rsidRDefault="00B55577" w:rsidP="00B55577">
      <w:pPr>
        <w:pStyle w:val="ListParagraph"/>
        <w:numPr>
          <w:ilvl w:val="0"/>
          <w:numId w:val="3"/>
        </w:numPr>
        <w:spacing w:after="0" w:line="240" w:lineRule="auto"/>
      </w:pPr>
      <w:r>
        <w:t>Should not invest in forecasting services.</w:t>
      </w:r>
    </w:p>
    <w:p w:rsidR="00B55577" w:rsidRDefault="00B55577" w:rsidP="00B55577">
      <w:pPr>
        <w:spacing w:after="0" w:line="240" w:lineRule="auto"/>
      </w:pPr>
    </w:p>
    <w:p w:rsidR="00B55577" w:rsidRDefault="00B55577" w:rsidP="00B55577">
      <w:pPr>
        <w:spacing w:after="0" w:line="240" w:lineRule="auto"/>
      </w:pPr>
      <w:r>
        <w:rPr>
          <w:b/>
        </w:rPr>
        <w:t>The Inefficient Market School</w:t>
      </w:r>
      <w:r>
        <w:t>: Some economists believe the foreign exchange market is inefficient.</w:t>
      </w:r>
    </w:p>
    <w:p w:rsidR="00B55577" w:rsidRDefault="00B55577" w:rsidP="00B55577">
      <w:pPr>
        <w:pStyle w:val="ListParagraph"/>
        <w:numPr>
          <w:ilvl w:val="0"/>
          <w:numId w:val="3"/>
        </w:numPr>
        <w:spacing w:after="0" w:line="240" w:lineRule="auto"/>
      </w:pPr>
      <w:r>
        <w:rPr>
          <w:b/>
        </w:rPr>
        <w:t>Inefficient Market</w:t>
      </w:r>
      <w:r>
        <w:t>: A market in which prices do not reflect all available information.</w:t>
      </w:r>
    </w:p>
    <w:p w:rsidR="00B55577" w:rsidRDefault="00B55577" w:rsidP="00B55577">
      <w:pPr>
        <w:pStyle w:val="ListParagraph"/>
        <w:numPr>
          <w:ilvl w:val="0"/>
          <w:numId w:val="3"/>
        </w:numPr>
        <w:spacing w:after="0" w:line="240" w:lineRule="auto"/>
      </w:pPr>
      <w:r>
        <w:t>If this is the case, then it may be worthwhile for international businesses to invest in forecasting services.</w:t>
      </w:r>
    </w:p>
    <w:p w:rsidR="00B55577" w:rsidRDefault="00B55577" w:rsidP="00B55577">
      <w:pPr>
        <w:spacing w:after="0" w:line="240" w:lineRule="auto"/>
      </w:pPr>
    </w:p>
    <w:p w:rsidR="00B55577" w:rsidRDefault="00B55577" w:rsidP="00B55577">
      <w:pPr>
        <w:spacing w:after="0" w:line="240" w:lineRule="auto"/>
      </w:pPr>
      <w:r>
        <w:rPr>
          <w:b/>
        </w:rPr>
        <w:t>Approaches to Forecasting</w:t>
      </w:r>
      <w:r>
        <w:t>: if markets are inefficient.</w:t>
      </w:r>
    </w:p>
    <w:p w:rsidR="00B55577" w:rsidRDefault="00B55577" w:rsidP="00B55577">
      <w:pPr>
        <w:pStyle w:val="ListParagraph"/>
        <w:numPr>
          <w:ilvl w:val="0"/>
          <w:numId w:val="9"/>
        </w:numPr>
        <w:spacing w:after="0" w:line="240" w:lineRule="auto"/>
      </w:pPr>
      <w:r>
        <w:rPr>
          <w:b/>
        </w:rPr>
        <w:t>Fundamental Analysis</w:t>
      </w:r>
      <w:r>
        <w:t>: Draws on economic theory to construct econometric models for predicting exchange rate movements.</w:t>
      </w:r>
    </w:p>
    <w:p w:rsidR="00B55577" w:rsidRDefault="00B55577" w:rsidP="00B55577">
      <w:pPr>
        <w:pStyle w:val="ListParagraph"/>
        <w:numPr>
          <w:ilvl w:val="0"/>
          <w:numId w:val="10"/>
        </w:numPr>
        <w:spacing w:after="0" w:line="240" w:lineRule="auto"/>
      </w:pPr>
      <w:r>
        <w:t>Variables include money supply growth rate, inflation rates, and interest rates.</w:t>
      </w:r>
    </w:p>
    <w:p w:rsidR="00B55577" w:rsidRDefault="00B55577" w:rsidP="00B55577">
      <w:pPr>
        <w:pStyle w:val="ListParagraph"/>
        <w:numPr>
          <w:ilvl w:val="0"/>
          <w:numId w:val="10"/>
        </w:numPr>
        <w:spacing w:after="0" w:line="240" w:lineRule="auto"/>
      </w:pPr>
      <w:r>
        <w:t>Running a deficit on a balance-of-payments current account (importing more than exporting) creates pressures that may result in depreciation of the country's currency.</w:t>
      </w:r>
    </w:p>
    <w:p w:rsidR="00B55577" w:rsidRDefault="00B93E6F" w:rsidP="00B55577">
      <w:pPr>
        <w:pStyle w:val="ListParagraph"/>
        <w:numPr>
          <w:ilvl w:val="0"/>
          <w:numId w:val="9"/>
        </w:numPr>
        <w:spacing w:after="0" w:line="240" w:lineRule="auto"/>
      </w:pPr>
      <w:r>
        <w:rPr>
          <w:b/>
        </w:rPr>
        <w:t>Technical Analysis</w:t>
      </w:r>
      <w:r>
        <w:t>: Uses price and volume data to determine past trends, which are expected to continue into the future.</w:t>
      </w:r>
    </w:p>
    <w:p w:rsidR="00B93E6F" w:rsidRDefault="00B93E6F" w:rsidP="00B93E6F">
      <w:pPr>
        <w:spacing w:after="0" w:line="240" w:lineRule="auto"/>
      </w:pPr>
    </w:p>
    <w:p w:rsidR="00B93E6F" w:rsidRDefault="00B93E6F" w:rsidP="00B93E6F">
      <w:pPr>
        <w:spacing w:after="0" w:line="240" w:lineRule="auto"/>
      </w:pPr>
      <w:r>
        <w:rPr>
          <w:b/>
          <w:u w:val="single"/>
        </w:rPr>
        <w:t>Currency Convertibility</w:t>
      </w:r>
      <w:r>
        <w:t xml:space="preserve">: </w:t>
      </w:r>
    </w:p>
    <w:p w:rsidR="00B93E6F" w:rsidRDefault="00B93E6F" w:rsidP="00B93E6F">
      <w:pPr>
        <w:pStyle w:val="ListParagraph"/>
        <w:numPr>
          <w:ilvl w:val="0"/>
          <w:numId w:val="3"/>
        </w:numPr>
        <w:spacing w:after="0" w:line="240" w:lineRule="auto"/>
      </w:pPr>
      <w:r>
        <w:rPr>
          <w:b/>
        </w:rPr>
        <w:t>Freely Convertible Currency</w:t>
      </w:r>
      <w:r>
        <w:t>: When a country's government allows both residents and non-residents to convert its currency into foreign currency.</w:t>
      </w:r>
    </w:p>
    <w:p w:rsidR="00B93E6F" w:rsidRDefault="00B93E6F" w:rsidP="00B93E6F">
      <w:pPr>
        <w:pStyle w:val="ListParagraph"/>
        <w:numPr>
          <w:ilvl w:val="0"/>
          <w:numId w:val="3"/>
        </w:numPr>
        <w:spacing w:after="0" w:line="240" w:lineRule="auto"/>
      </w:pPr>
      <w:r>
        <w:rPr>
          <w:b/>
        </w:rPr>
        <w:t>Externally Convertible Currency</w:t>
      </w:r>
      <w:r>
        <w:t>: When a country's government allows only non-residents to convert the currency into foreign currency.</w:t>
      </w:r>
    </w:p>
    <w:p w:rsidR="00B93E6F" w:rsidRDefault="00B93E6F" w:rsidP="00B93E6F">
      <w:pPr>
        <w:pStyle w:val="ListParagraph"/>
        <w:numPr>
          <w:ilvl w:val="0"/>
          <w:numId w:val="3"/>
        </w:numPr>
        <w:spacing w:after="0" w:line="240" w:lineRule="auto"/>
      </w:pPr>
      <w:r>
        <w:rPr>
          <w:b/>
        </w:rPr>
        <w:t>Non-convertible Currency</w:t>
      </w:r>
      <w:r>
        <w:t>: When a country's government allows neither residents not non-residents to convert its currency into a foreign currency.</w:t>
      </w:r>
    </w:p>
    <w:p w:rsidR="00B93E6F" w:rsidRDefault="00B93E6F" w:rsidP="00B93E6F">
      <w:pPr>
        <w:pStyle w:val="ListParagraph"/>
        <w:numPr>
          <w:ilvl w:val="0"/>
          <w:numId w:val="3"/>
        </w:numPr>
        <w:spacing w:after="0" w:line="240" w:lineRule="auto"/>
      </w:pPr>
      <w:r>
        <w:rPr>
          <w:b/>
        </w:rPr>
        <w:t>Capital Flight</w:t>
      </w:r>
      <w:r>
        <w:t>: When residents and non-residents rush to convert their holdings of a domestic currency into a foreign currency, usually taking place when domestic currency is depreciating rapidly or a country is facing dim economic prospects.</w:t>
      </w:r>
    </w:p>
    <w:p w:rsidR="00B93E6F" w:rsidRPr="00B93E6F" w:rsidRDefault="00B93E6F" w:rsidP="00B93E6F">
      <w:pPr>
        <w:pStyle w:val="ListParagraph"/>
        <w:numPr>
          <w:ilvl w:val="0"/>
          <w:numId w:val="3"/>
        </w:numPr>
        <w:spacing w:after="0" w:line="240" w:lineRule="auto"/>
      </w:pPr>
      <w:r>
        <w:rPr>
          <w:b/>
        </w:rPr>
        <w:t>Countertrade</w:t>
      </w:r>
      <w:r>
        <w:t>: The trade of goods and services produced in one country for the goods and services of another country.</w:t>
      </w:r>
    </w:p>
    <w:sectPr w:rsidR="00B93E6F" w:rsidRPr="00B93E6F" w:rsidSect="000A3507">
      <w:head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A40" w:rsidRDefault="002C4A40" w:rsidP="0032607E">
      <w:pPr>
        <w:spacing w:after="0" w:line="240" w:lineRule="auto"/>
      </w:pPr>
      <w:r>
        <w:separator/>
      </w:r>
    </w:p>
  </w:endnote>
  <w:endnote w:type="continuationSeparator" w:id="0">
    <w:p w:rsidR="002C4A40" w:rsidRDefault="002C4A40" w:rsidP="003260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A40" w:rsidRDefault="002C4A40" w:rsidP="0032607E">
      <w:pPr>
        <w:spacing w:after="0" w:line="240" w:lineRule="auto"/>
      </w:pPr>
      <w:r>
        <w:separator/>
      </w:r>
    </w:p>
  </w:footnote>
  <w:footnote w:type="continuationSeparator" w:id="0">
    <w:p w:rsidR="002C4A40" w:rsidRDefault="002C4A40" w:rsidP="003260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07E" w:rsidRDefault="0032607E">
    <w:pPr>
      <w:pStyle w:val="Header"/>
    </w:pPr>
    <w:r>
      <w:t>ADM 3318</w:t>
    </w:r>
    <w:r>
      <w:tab/>
      <w:t>International Business</w:t>
    </w:r>
    <w:r>
      <w:tab/>
      <w:t>December 6, 2012</w:t>
    </w:r>
  </w:p>
  <w:p w:rsidR="0032607E" w:rsidRDefault="0032607E">
    <w:pPr>
      <w:pStyle w:val="Header"/>
    </w:pPr>
  </w:p>
  <w:p w:rsidR="0032607E" w:rsidRDefault="0032607E">
    <w:pPr>
      <w:pStyle w:val="Header"/>
    </w:pPr>
    <w:r>
      <w:tab/>
      <w:t>Chapter 9 "The Foreign Exchange Market"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617F6"/>
    <w:multiLevelType w:val="hybridMultilevel"/>
    <w:tmpl w:val="ED24316C"/>
    <w:lvl w:ilvl="0" w:tplc="10090003">
      <w:start w:val="1"/>
      <w:numFmt w:val="bullet"/>
      <w:lvlText w:val="o"/>
      <w:lvlJc w:val="left"/>
      <w:pPr>
        <w:ind w:left="1494" w:hanging="360"/>
      </w:pPr>
      <w:rPr>
        <w:rFonts w:ascii="Courier New" w:hAnsi="Courier New" w:cs="Courier New"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1">
    <w:nsid w:val="24D82039"/>
    <w:multiLevelType w:val="hybridMultilevel"/>
    <w:tmpl w:val="9E14FC72"/>
    <w:lvl w:ilvl="0" w:tplc="16A41302">
      <w:start w:val="9"/>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41FE6AED"/>
    <w:multiLevelType w:val="hybridMultilevel"/>
    <w:tmpl w:val="A06CF8DA"/>
    <w:lvl w:ilvl="0" w:tplc="0EE01706">
      <w:start w:val="9"/>
      <w:numFmt w:val="bullet"/>
      <w:lvlText w:val="-"/>
      <w:lvlJc w:val="left"/>
      <w:pPr>
        <w:ind w:left="1080" w:hanging="360"/>
      </w:pPr>
      <w:rPr>
        <w:rFonts w:ascii="Calibri" w:eastAsiaTheme="minorHAnsi" w:hAnsi="Calibri" w:cstheme="minorBid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nsid w:val="58674068"/>
    <w:multiLevelType w:val="hybridMultilevel"/>
    <w:tmpl w:val="2A266F6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625400D3"/>
    <w:multiLevelType w:val="hybridMultilevel"/>
    <w:tmpl w:val="CE6472E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68734FAF"/>
    <w:multiLevelType w:val="hybridMultilevel"/>
    <w:tmpl w:val="1DA836F4"/>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6">
    <w:nsid w:val="6D6B74F6"/>
    <w:multiLevelType w:val="hybridMultilevel"/>
    <w:tmpl w:val="8730B36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7928524D"/>
    <w:multiLevelType w:val="hybridMultilevel"/>
    <w:tmpl w:val="A9B04F74"/>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8">
    <w:nsid w:val="7DD240C0"/>
    <w:multiLevelType w:val="hybridMultilevel"/>
    <w:tmpl w:val="14F678FA"/>
    <w:lvl w:ilvl="0" w:tplc="19148C70">
      <w:start w:val="9"/>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7F9A0B52"/>
    <w:multiLevelType w:val="hybridMultilevel"/>
    <w:tmpl w:val="94D4EDE6"/>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abstractNumId w:val="8"/>
  </w:num>
  <w:num w:numId="2">
    <w:abstractNumId w:val="2"/>
  </w:num>
  <w:num w:numId="3">
    <w:abstractNumId w:val="1"/>
  </w:num>
  <w:num w:numId="4">
    <w:abstractNumId w:val="3"/>
  </w:num>
  <w:num w:numId="5">
    <w:abstractNumId w:val="7"/>
  </w:num>
  <w:num w:numId="6">
    <w:abstractNumId w:val="4"/>
  </w:num>
  <w:num w:numId="7">
    <w:abstractNumId w:val="9"/>
  </w:num>
  <w:num w:numId="8">
    <w:abstractNumId w:val="5"/>
  </w:num>
  <w:num w:numId="9">
    <w:abstractNumId w:val="6"/>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20"/>
  <w:characterSpacingControl w:val="doNotCompress"/>
  <w:footnotePr>
    <w:footnote w:id="-1"/>
    <w:footnote w:id="0"/>
  </w:footnotePr>
  <w:endnotePr>
    <w:endnote w:id="-1"/>
    <w:endnote w:id="0"/>
  </w:endnotePr>
  <w:compat/>
  <w:rsids>
    <w:rsidRoot w:val="0032607E"/>
    <w:rsid w:val="000A3507"/>
    <w:rsid w:val="0015049A"/>
    <w:rsid w:val="001D5FCA"/>
    <w:rsid w:val="002C4A40"/>
    <w:rsid w:val="0032607E"/>
    <w:rsid w:val="004B5758"/>
    <w:rsid w:val="00692B32"/>
    <w:rsid w:val="007103F2"/>
    <w:rsid w:val="008B5887"/>
    <w:rsid w:val="00B55577"/>
    <w:rsid w:val="00B93E6F"/>
    <w:rsid w:val="00BA7157"/>
    <w:rsid w:val="00C74585"/>
    <w:rsid w:val="00CE5781"/>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5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260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2607E"/>
  </w:style>
  <w:style w:type="paragraph" w:styleId="Footer">
    <w:name w:val="footer"/>
    <w:basedOn w:val="Normal"/>
    <w:link w:val="FooterChar"/>
    <w:uiPriority w:val="99"/>
    <w:semiHidden/>
    <w:unhideWhenUsed/>
    <w:rsid w:val="003260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2607E"/>
  </w:style>
  <w:style w:type="paragraph" w:styleId="ListParagraph">
    <w:name w:val="List Paragraph"/>
    <w:basedOn w:val="Normal"/>
    <w:uiPriority w:val="34"/>
    <w:qFormat/>
    <w:rsid w:val="0032607E"/>
    <w:pPr>
      <w:ind w:left="720"/>
      <w:contextualSpacing/>
    </w:pPr>
  </w:style>
  <w:style w:type="character" w:styleId="PlaceholderText">
    <w:name w:val="Placeholder Text"/>
    <w:basedOn w:val="DefaultParagraphFont"/>
    <w:uiPriority w:val="99"/>
    <w:semiHidden/>
    <w:rsid w:val="00CE5781"/>
    <w:rPr>
      <w:color w:val="808080"/>
    </w:rPr>
  </w:style>
  <w:style w:type="paragraph" w:styleId="BalloonText">
    <w:name w:val="Balloon Text"/>
    <w:basedOn w:val="Normal"/>
    <w:link w:val="BalloonTextChar"/>
    <w:uiPriority w:val="99"/>
    <w:semiHidden/>
    <w:unhideWhenUsed/>
    <w:rsid w:val="00CE57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57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Numan</dc:creator>
  <cp:lastModifiedBy>Numan</cp:lastModifiedBy>
  <cp:revision>2</cp:revision>
  <dcterms:created xsi:type="dcterms:W3CDTF">2012-12-06T23:51:00Z</dcterms:created>
  <dcterms:modified xsi:type="dcterms:W3CDTF">2012-12-07T01:21:00Z</dcterms:modified>
</cp:coreProperties>
</file>